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9E" w:rsidRDefault="0071229E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71229E" w:rsidRDefault="0071229E">
      <w:pPr>
        <w:pStyle w:val="ConsPlusTitle"/>
        <w:jc w:val="center"/>
      </w:pPr>
    </w:p>
    <w:p w:rsidR="0071229E" w:rsidRDefault="0071229E">
      <w:pPr>
        <w:pStyle w:val="ConsPlusTitle"/>
        <w:jc w:val="center"/>
      </w:pPr>
      <w:r>
        <w:t>ПРИКАЗ</w:t>
      </w:r>
    </w:p>
    <w:p w:rsidR="0071229E" w:rsidRDefault="0071229E">
      <w:pPr>
        <w:pStyle w:val="ConsPlusTitle"/>
        <w:jc w:val="center"/>
      </w:pPr>
      <w:r>
        <w:t>от 26 января 2022 г. N 24</w:t>
      </w:r>
    </w:p>
    <w:p w:rsidR="0071229E" w:rsidRDefault="0071229E">
      <w:pPr>
        <w:pStyle w:val="ConsPlusTitle"/>
        <w:jc w:val="center"/>
      </w:pPr>
    </w:p>
    <w:p w:rsidR="0071229E" w:rsidRDefault="0071229E">
      <w:pPr>
        <w:pStyle w:val="ConsPlusTitle"/>
        <w:jc w:val="center"/>
      </w:pPr>
      <w:r>
        <w:t>О ПРОВЕДЕНИИ</w:t>
      </w:r>
    </w:p>
    <w:p w:rsidR="0071229E" w:rsidRDefault="0071229E">
      <w:pPr>
        <w:pStyle w:val="ConsPlusTitle"/>
        <w:jc w:val="center"/>
      </w:pPr>
      <w:r>
        <w:t>ОПЕРАТИВНОГО МОНИТОРИНГА В ЦЕЛЯХ ОБЕСПЕЧЕНИЯ</w:t>
      </w:r>
    </w:p>
    <w:p w:rsidR="0071229E" w:rsidRDefault="0071229E">
      <w:pPr>
        <w:pStyle w:val="ConsPlusTitle"/>
        <w:jc w:val="center"/>
      </w:pPr>
      <w:r>
        <w:t>ЗАНЯТОСТИ НАСЕЛЕНИЯ</w:t>
      </w:r>
    </w:p>
    <w:p w:rsidR="0071229E" w:rsidRDefault="007122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0"/>
        <w:gridCol w:w="113"/>
      </w:tblGrid>
      <w:tr w:rsidR="00712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29E" w:rsidRDefault="00712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29E" w:rsidRDefault="007122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14.02.2022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 xml:space="preserve">В целях организации проведения оперативного мониторинга состояния рынка труда, в том числе представления работодателем сведений и информации, предусмотренных </w:t>
      </w:r>
      <w:hyperlink r:id="rId5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от 19 апреля 1991 г. N 1032-I "О занятости населения в Российской Федерации" (далее - оперативный мониторинг), приказываю: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1. Утвердить:</w:t>
      </w:r>
    </w:p>
    <w:p w:rsidR="0071229E" w:rsidRDefault="0071229E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согласно приложению N 1;</w:t>
      </w:r>
    </w:p>
    <w:p w:rsidR="0071229E" w:rsidRDefault="0071229E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введении режима неполного рабочего дня (смены) и (или) неполной рабочей недели, а также о приостановке производства согласно приложению N 2;</w:t>
      </w:r>
    </w:p>
    <w:p w:rsidR="0071229E" w:rsidRDefault="0071229E">
      <w:pPr>
        <w:pStyle w:val="ConsPlusNormal"/>
        <w:spacing w:before="220"/>
        <w:ind w:firstLine="540"/>
        <w:jc w:val="both"/>
      </w:pPr>
      <w:hyperlink w:anchor="P214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применении в отношении данного работодателя процедур о несостоятельности (банкротстве) согласно приложению N 3;</w:t>
      </w:r>
    </w:p>
    <w:p w:rsidR="0071229E" w:rsidRDefault="0071229E">
      <w:pPr>
        <w:pStyle w:val="ConsPlusNormal"/>
        <w:spacing w:before="220"/>
        <w:ind w:firstLine="540"/>
        <w:jc w:val="both"/>
      </w:pPr>
      <w:hyperlink w:anchor="P265" w:history="1">
        <w:r>
          <w:rPr>
            <w:color w:val="0000FF"/>
          </w:rPr>
          <w:t>форму</w:t>
        </w:r>
      </w:hyperlink>
      <w:r>
        <w:t xml:space="preserve"> представления работодателем информации, необходимой для осуществления деятельности по профессиональной реабилитации и содействию занятости инвалидов согласно приложению N 4;</w:t>
      </w:r>
    </w:p>
    <w:p w:rsidR="0071229E" w:rsidRDefault="0071229E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форму</w:t>
        </w:r>
      </w:hyperlink>
      <w:r>
        <w:t xml:space="preserve"> представления работодателем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согласно приложению N 5.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Федеральной службе по труду и занятости (М.Ю. Иванков) обеспечить: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на основании информации, предоставляемой Пенсионным фондом Российской Федерации, а также работодателями и органами службы занятости субъектов Российской Федерации на Единую цифровую платформу в сфере занятости и трудовых отношений "Работа в России" (далее - Единая цифровая платформа), возможность получения Министерством труда и социальной защиты Российской Федерации ежедневно в </w:t>
      </w:r>
      <w:proofErr w:type="spellStart"/>
      <w:r>
        <w:t>онлайн-формате</w:t>
      </w:r>
      <w:proofErr w:type="spellEnd"/>
      <w:r>
        <w:t xml:space="preserve"> текущих результатов оперативного мониторинга на Единой цифровой платформе в разрезе, установленном согласно </w:t>
      </w:r>
      <w:hyperlink w:anchor="P6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318" w:history="1">
        <w:r>
          <w:rPr>
            <w:color w:val="0000FF"/>
          </w:rPr>
          <w:t>5</w:t>
        </w:r>
      </w:hyperlink>
      <w:r>
        <w:t xml:space="preserve"> к настоящему приказу;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на основании информации, представляемой органами службы занятости субъектов Российской Федерации, представление сведений о численности граждан, обратившихся в органы службы занятости и признанных в установленном порядке безработными, количестве свободных рабочих мест и вакантных должностей, заявленном работодателями в органы службы занятости &lt;1&gt;, в Министерство труда и социальной защиты Российской Федерации ежедневно согласно </w:t>
      </w:r>
      <w:hyperlink w:anchor="P387" w:history="1">
        <w:r>
          <w:rPr>
            <w:color w:val="0000FF"/>
          </w:rPr>
          <w:t>приложению N 6</w:t>
        </w:r>
      </w:hyperlink>
      <w:r>
        <w:t>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6" w:history="1">
        <w:r>
          <w:rPr>
            <w:color w:val="0000FF"/>
          </w:rPr>
          <w:t>Приложение N 9</w:t>
        </w:r>
      </w:hyperlink>
      <w:r>
        <w:t xml:space="preserve"> к приказу Минтруда России от 20 октября 2021 г. N 738н "Об утверждении форм документов, связанных с предоставлением государственных услуг в области содействия занятости населения".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контроль за актуализацией данных оперативного мониторинга.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3. Пенсионному фонду Российской Федерации (А.С. </w:t>
      </w:r>
      <w:proofErr w:type="spellStart"/>
      <w:r>
        <w:t>Кигим</w:t>
      </w:r>
      <w:proofErr w:type="spellEnd"/>
      <w:r>
        <w:t>) обеспечить еженедельно до 15-00 по четвергам предоставление в Федеральную службу по труду и занятости информации в разрезе организаций с указанием вида экономической деятельности, индивидуального номера налогоплательщика, кода причины постановки на учет, согласно перечню: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1) численность работающих;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2) численность уволенных;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3) численность принятых.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Федерации, осуществляющим полномочия в области содействия занятости населения: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проводить анализ ситуации на рынке труда субъектов Российской Федерации по данным оперативного мониторинга;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обеспечивать актуализацию сведений и информации, представляемых работодателями в соответствии со </w:t>
      </w:r>
      <w:hyperlink r:id="rId7" w:history="1">
        <w:r>
          <w:rPr>
            <w:color w:val="0000FF"/>
          </w:rPr>
          <w:t>статьей 25</w:t>
        </w:r>
      </w:hyperlink>
      <w:r>
        <w:t xml:space="preserve"> Закона Российской Федерации от 19 апреля 1991 г. N 1032-I "О занятости населения в Российской Федерации";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оказывать содействие в размещении работодателями сведений и информации, представляемых в соответствии со </w:t>
      </w:r>
      <w:hyperlink r:id="rId8" w:history="1">
        <w:r>
          <w:rPr>
            <w:color w:val="0000FF"/>
          </w:rPr>
          <w:t>статьей 25</w:t>
        </w:r>
      </w:hyperlink>
      <w:r>
        <w:t xml:space="preserve"> Закона Российской Федерации от 19 апреля 1991 г. N 1032-I "О занятости населения в Российской Федерации", на Единой цифровой платформе;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размещать сведения и информацию, представляемые работодателями непосредственно в органы службы занятости населения согласно </w:t>
      </w:r>
      <w:hyperlink w:anchor="P6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318" w:history="1">
        <w:r>
          <w:rPr>
            <w:color w:val="0000FF"/>
          </w:rPr>
          <w:t>5</w:t>
        </w:r>
      </w:hyperlink>
      <w:r>
        <w:t xml:space="preserve"> к настоящему приказу, на Единой цифровой платформе в течение 1 (одного) рабочего дня с момента их представления работодателями.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5. Департаменту занятости населения и трудовой миграции Минтруда России (М.В. Кирсанов):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проводить анализ данных оперативного мониторинга;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направлять соответствующую информацию в заинтересованные федеральные органы исполнительной власти и в установленном порядке в Правительство Российской Федерации.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2016 г. N 664 "О внесении изменений в приказ Министерства труда и социальной защиты Российской Федерации от 30 декабря 2014 г. N 1207 "О проведении мониторинга увольнения работников в связи с ликвидацией организаций либо сокращением численности или штата работников, а также неполной занятости работников";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марта 2017 г. N 253 "О внесении изменения в приложение N 7 к приказу Министерства труда и социальной защиты Российской Федерации от 30 декабря 2014 г. N 2017";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ноября 2018 г. N 708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24 марта 2020 г. N 152 "О внесении изменений в приложения N 1 - 8 к приказу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апреля 2020 г. N 201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</w:p>
    <w:p w:rsidR="0071229E" w:rsidRDefault="0071229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июля 2021 г. N 497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71229E" w:rsidRDefault="0071229E">
      <w:pPr>
        <w:pStyle w:val="ConsPlusNormal"/>
        <w:jc w:val="right"/>
      </w:pPr>
      <w:r>
        <w:t>О.БАТАЛИНА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1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5726"/>
        <w:gridCol w:w="1701"/>
      </w:tblGrid>
      <w:tr w:rsidR="0071229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0" w:name="P62"/>
            <w:bookmarkEnd w:id="0"/>
            <w:r>
              <w:t>Сведения</w:t>
            </w:r>
          </w:p>
          <w:p w:rsidR="0071229E" w:rsidRDefault="0071229E">
            <w:pPr>
              <w:pStyle w:val="ConsPlusNormal"/>
              <w:jc w:val="center"/>
            </w:pPr>
            <w:r>
              <w:t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      </w:r>
          </w:p>
        </w:tc>
      </w:tr>
      <w:tr w:rsidR="0071229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20__ год</w:t>
            </w:r>
          </w:p>
        </w:tc>
      </w:tr>
      <w:tr w:rsidR="0071229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ОГРН/ОГРНИП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5. Дата регистрации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ИНН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7. КПП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16" w:history="1">
        <w:r>
          <w:rPr>
            <w:color w:val="0000FF"/>
          </w:rPr>
          <w:t>ОКВЭД</w:t>
        </w:r>
      </w:hyperlink>
      <w:r>
        <w:t>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12. Адрес места нахождения филиала/представительства/обособленного структурного подразделения юридического лица &lt;2&gt;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&lt;2&gt;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13. Номер контактного телефона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 Место предоставления сведений &lt;3&gt;: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&lt;3&gt;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15.1. субъект Российской Федерации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 Причины принятия решения об увольнении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17. Основание для увольнения работников (ликвидация организации/прекращение деятельности индивидуальным предпринимателем/сокращение численности или штата работников организации/сокращение численности или штата работников индивидуального предпринимателя)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 Среднесписочная численность работников (без совместителей),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 Численность работников, предполагаемых к увольнению, чел., из них: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19.1. женщины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19.2 граждане в возрасте от 16 до 29 лет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19.3. пенсионеры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19.4. граждане </w:t>
      </w:r>
      <w:proofErr w:type="spellStart"/>
      <w:r>
        <w:t>предпенсионного</w:t>
      </w:r>
      <w:proofErr w:type="spellEnd"/>
      <w:r>
        <w:t xml:space="preserve"> возраста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19.5. инвалиды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19.6. иностранные граждане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 Дата начала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21. Дата окончания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 (дата увольнения работников)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 Численность работников, уволенных из-за санкций с начала текущего года, чел., из них: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22.1.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22.2 работников </w:t>
      </w:r>
      <w:proofErr w:type="spellStart"/>
      <w:r>
        <w:t>предпенсионного</w:t>
      </w:r>
      <w:proofErr w:type="spellEnd"/>
      <w:r>
        <w:t xml:space="preserve"> возраста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 Численность работников, уволенных с начала текущего года в связи с наступлением чрезвычайных обстоятельств, препятствующих продолжению трудовых отношений,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24. Численность работников, предполагаемых к увольнению в связи с наступлением чрезвычайных обстоятельств, препятствующих продолжению трудовых отношений,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 Сведения о работниках, подлежащих увольнению &lt;4&gt;: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&lt;4&gt; Заполняется по каждому работнику, подлежащему увольнению.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25.1. фамилия, имя, отчество (при наличии)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25.2 пол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25.3. дата рождения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25.4. должность, профессия, специальность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25.5. квалификационные требования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25.6. условия оплаты труда, средний размер заработной платы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(за последние три месяца)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25.7. особые категории работников (выбрать значение: инвалиды, граждане </w:t>
      </w:r>
      <w:proofErr w:type="spellStart"/>
      <w:r>
        <w:t>предпенсионного</w:t>
      </w:r>
      <w:proofErr w:type="spellEnd"/>
      <w:r>
        <w:t xml:space="preserve"> возраста, пенсионеры)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2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0"/>
        <w:gridCol w:w="113"/>
      </w:tblGrid>
      <w:tr w:rsidR="00712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29E" w:rsidRDefault="00712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29E" w:rsidRDefault="007122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14.02.2022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9E" w:rsidRDefault="0071229E">
            <w:pPr>
              <w:spacing w:after="1" w:line="0" w:lineRule="atLeast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0"/>
        <w:gridCol w:w="374"/>
        <w:gridCol w:w="5726"/>
        <w:gridCol w:w="1701"/>
      </w:tblGrid>
      <w:tr w:rsidR="0071229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1" w:name="P139"/>
            <w:bookmarkEnd w:id="1"/>
            <w:r>
              <w:t>Сведения</w:t>
            </w:r>
          </w:p>
          <w:p w:rsidR="0071229E" w:rsidRDefault="0071229E">
            <w:pPr>
              <w:pStyle w:val="ConsPlusNormal"/>
              <w:jc w:val="center"/>
            </w:pPr>
            <w:r>
              <w:t>о введении режима неполного рабочего дня (смены) и (или)</w:t>
            </w:r>
          </w:p>
          <w:p w:rsidR="0071229E" w:rsidRDefault="0071229E">
            <w:pPr>
              <w:pStyle w:val="ConsPlusNormal"/>
              <w:jc w:val="center"/>
            </w:pPr>
            <w:r>
              <w:t>неполной рабочей недели, о приостановке производства,</w:t>
            </w:r>
          </w:p>
          <w:p w:rsidR="0071229E" w:rsidRDefault="0071229E">
            <w:pPr>
              <w:pStyle w:val="ConsPlusNormal"/>
              <w:jc w:val="center"/>
            </w:pPr>
            <w:r>
              <w:t>а также об организации дистанционной (удаленной) работы</w:t>
            </w:r>
          </w:p>
        </w:tc>
      </w:tr>
      <w:tr w:rsidR="0071229E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20__ года</w:t>
            </w:r>
          </w:p>
        </w:tc>
      </w:tr>
      <w:tr w:rsidR="0071229E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ОГРН/ОГРНИП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ИНН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7. КПП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18" w:history="1">
        <w:r>
          <w:rPr>
            <w:color w:val="0000FF"/>
          </w:rPr>
          <w:t>ОКВЭД</w:t>
        </w:r>
      </w:hyperlink>
      <w:r>
        <w:t>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12. Адрес нахождения филиала/представительства/обособленного структурного подразделения юридического лица &lt;5&gt;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&lt;5&gt;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13. Номер контактного телефона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 Место предоставления сведений &lt;6&gt;: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&lt;6&gt;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</w:t>
      </w:r>
      <w:r>
        <w:lastRenderedPageBreak/>
        <w:t>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15.1. субъект Российской Федерации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 Мероприятия, проводимые по причинам экономического, технологического, технического или организационного характера (введен режим неполного рабочего времени (неполного рабочего дня (смены) и (или) неполной рабочей недели) либо принято решение о приостановке производства или решение об организации дистанционной (удаленной) работы)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17. Причина принятия решения о введении режима неполного рабочего времени/приостановки производства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 Среднесписочная численность работников на момент введения режима неполного рабочего времени (неполного рабочего дня (смены) и (или) неполной рабочей недели),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 Среднесписочная численность работников на момент введения приостановки производства,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 Численность работников, работающих неполное рабочее время по инициативе работодателя,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21. Численность работников, не работающих в связи с приостановкой производства,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21.1.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 Численность работников, находящихся в отпусках без сохранения заработной платы,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 Численность работников, работающих неполный рабочий день (смену) и (или) неполную рабочую неделю, в связи с введением ограничительных мероприятий (карантина),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24. Численность работников, находящихся в простое в связи с введением ограничительных мероприятий (карантина),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24.1.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 Численность работников, находящихся в отпусках без сохранения заработной платы в связи с введением ограничительных мероприятий (карантина),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25.1.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26. Численность работников, находящихся на дистанционной (удаленной) работе,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26.1.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27. Численность работников, находящихся на временной дистанционной (удаленной) работе в связи с введением ограничительных мероприятий (карантина),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27.1.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28. Численность работников, работающих неполный рабочий день (смену) и (или) неполную рабочую неделю в связи с введением санкций,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28.1. в том числе иностранных работников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29. Продолжительность неполной рабочей недели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30. Продолжительность неполного рабочего дня (смены)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31. Период времени, на которое установлено неполное рабочее время по инициативе работодателя/приостановлено производство (необходимо указать дату начала введения режима неполного рабочего времени/приостановки производства и дату окончания режима неполного рабочего времени/приостановки производства)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32. Размер задолженности по заработной плате, руб.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3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0"/>
        <w:gridCol w:w="344"/>
        <w:gridCol w:w="5726"/>
        <w:gridCol w:w="1701"/>
      </w:tblGrid>
      <w:tr w:rsidR="0071229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2" w:name="P214"/>
            <w:bookmarkEnd w:id="2"/>
            <w:r>
              <w:t>Сведения</w:t>
            </w:r>
          </w:p>
          <w:p w:rsidR="0071229E" w:rsidRDefault="0071229E">
            <w:pPr>
              <w:pStyle w:val="ConsPlusNormal"/>
              <w:jc w:val="center"/>
            </w:pPr>
            <w:r>
              <w:t>о применении в отношении работодателя процедур о несостоятельности (банкротстве)</w:t>
            </w:r>
          </w:p>
        </w:tc>
      </w:tr>
      <w:tr w:rsidR="0071229E"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20__ года</w:t>
            </w:r>
          </w:p>
        </w:tc>
      </w:tr>
      <w:tr w:rsidR="0071229E"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ОГРН/ОГРНИП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ИНН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7. КПП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19" w:history="1">
        <w:r>
          <w:rPr>
            <w:color w:val="0000FF"/>
          </w:rPr>
          <w:t>ОКВЭД</w:t>
        </w:r>
      </w:hyperlink>
      <w:r>
        <w:t>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12. Номер контактного телефона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13. Адрес электронной почты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14. Место предоставления сведений &lt;7&gt;: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&lt;7&gt;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14.1. субъект Российской Федерации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14.2. государственное учреждение службы занятости населения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 Применяется или не применяется к работодателю процедура о несостоятельности (банкротстве)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 Основание применения процедуры о несостоятельности (банкротстве):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16.1. наименование документа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16.2. дата документа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16.3. номер документа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16.4. период проведения процедуры (в случае применения к работодателю процедуры о несостоятельности (банкротстве)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16.5. наименование процедуры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17. Иные сведения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4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5726"/>
        <w:gridCol w:w="1701"/>
      </w:tblGrid>
      <w:tr w:rsidR="0071229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3" w:name="P265"/>
            <w:bookmarkEnd w:id="3"/>
            <w:r>
              <w:t>Информация,</w:t>
            </w:r>
          </w:p>
          <w:p w:rsidR="0071229E" w:rsidRDefault="0071229E">
            <w:pPr>
              <w:pStyle w:val="ConsPlusNormal"/>
              <w:jc w:val="center"/>
            </w:pPr>
            <w:r>
              <w:t>необходимая для осуществления деятельности по профессиональной реабилитации и содействию занятости инвалидов</w:t>
            </w:r>
          </w:p>
        </w:tc>
      </w:tr>
      <w:tr w:rsidR="0071229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20__ года</w:t>
            </w:r>
          </w:p>
        </w:tc>
      </w:tr>
      <w:tr w:rsidR="0071229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3. Форма собственности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ОГРН/ОГРНИП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ИНН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7. КПП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20" w:history="1">
        <w:r>
          <w:rPr>
            <w:color w:val="0000FF"/>
          </w:rPr>
          <w:t>ОКВЭД</w:t>
        </w:r>
      </w:hyperlink>
      <w:r>
        <w:t>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12. Адрес нахождения филиала/представительства/обособленного структурного подразделения юридического лица &lt;8&gt;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&lt;8&gt; Заполняется, если информация представляется в отношении филиала, представительства или иного обособленного структурного подразделения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13. Номер контактного телефона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 Место предоставления информации &lt;9&gt;: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&lt;9&gt; Информация в отношении филиала, представительства или иного обособленного структурного подразделения юридического лица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15.1. субъект Российской Федерации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 Наличие или отсутствие в отчетном месяце работников, имеющих инвалидность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17. Организация обучения работников, имеющих инвалидность (при организации соответствующих мероприятий)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 Профессиональная адаптация работников, имеющих инвалидность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18.1. наличие специально созданных условий труда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18.2. создание специального рабочего места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18.3. обеспечение оборудованным рабочим местом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18.4. социально-психологическое и социально-трудовое сопровождение в процессе закрепления на рабочем месте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19. Иные сведения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5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5"/>
        <w:gridCol w:w="340"/>
        <w:gridCol w:w="5726"/>
        <w:gridCol w:w="1649"/>
      </w:tblGrid>
      <w:tr w:rsidR="0071229E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4" w:name="P318"/>
            <w:bookmarkEnd w:id="4"/>
            <w:r>
              <w:t>Информация</w:t>
            </w:r>
          </w:p>
          <w:p w:rsidR="0071229E" w:rsidRDefault="0071229E">
            <w:pPr>
              <w:pStyle w:val="ConsPlusNormal"/>
              <w:jc w:val="center"/>
            </w:pPr>
            <w:r>
              <w:t>о 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по состоянию</w:t>
            </w:r>
          </w:p>
        </w:tc>
      </w:tr>
      <w:tr w:rsidR="0071229E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20__</w:t>
            </w:r>
          </w:p>
        </w:tc>
      </w:tr>
      <w:tr w:rsidR="0071229E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4. ОГРН/ОГРНИП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6. ИНН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7. КПП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21" w:history="1">
        <w:r>
          <w:rPr>
            <w:color w:val="0000FF"/>
          </w:rPr>
          <w:t>ОКВЭД</w:t>
        </w:r>
      </w:hyperlink>
      <w:r>
        <w:t>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12. Адрес нахождения филиала/представительства юридического лица &lt;10&gt;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&lt;10&gt; Заполняется, если информация представляется в отношении филиала или представительства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13. Номер контактного телефона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14. Адрес электронной почты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 Место предоставления информации &lt;11&gt;: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&lt;11&gt; Информация в отношении филиала или представительства юридического лица представляется в службу занятости населения по месту нахождения филиала, представительства юридического лица.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ind w:firstLine="540"/>
        <w:jc w:val="both"/>
      </w:pPr>
      <w:r>
        <w:t>15.1. субъект Российской Федерации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16. 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17. Размер установленной квоты для приема на работу инвалидов, %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18.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15 дней в отчетном периоде),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19. Численность инвалидов, не трудоустроенных в счет установленной квоты, на конец отчетного периода,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 Количество специальных рабочих мест для трудоустройства инвалидов, из них: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20.1. количество свободных (вакантных) специальных рабочих мест для трудоустройства инвалидов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20.2. количество специальных рабочих мест, на которые трудоустроены инвалиды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21. Численность инвалидов, работающих сверх установленной квоты, на конец отчетного периода, чел.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 Справочная информация по инвалидам: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22.1. численность по группам инвалидности,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группа I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группа II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группа III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22.2. численность по категориям инвалидов, чел.: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дети-инвалиды (14 - 15 лет)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инвалиды в трудоспособном возрасте, в т.ч. дети-инвалиды (16 - 17 лет)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инвалиды старше трудоспособного возраста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 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23.1. наименование локального нормативного акта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lastRenderedPageBreak/>
        <w:t>23.2. дата принятия локального нормативного акта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23.3. номер локального нормативного акта</w:t>
      </w:r>
    </w:p>
    <w:p w:rsidR="0071229E" w:rsidRDefault="0071229E">
      <w:pPr>
        <w:pStyle w:val="ConsPlusNormal"/>
        <w:spacing w:before="220"/>
        <w:ind w:firstLine="540"/>
        <w:jc w:val="both"/>
      </w:pPr>
      <w:r>
        <w:t>24. Иные сведения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  <w:outlineLvl w:val="0"/>
      </w:pPr>
      <w:r>
        <w:t>Приложение N 6</w:t>
      </w:r>
    </w:p>
    <w:p w:rsidR="0071229E" w:rsidRDefault="0071229E">
      <w:pPr>
        <w:pStyle w:val="ConsPlusNormal"/>
        <w:jc w:val="right"/>
      </w:pPr>
      <w:r>
        <w:t>к приказу Министерства труда</w:t>
      </w:r>
    </w:p>
    <w:p w:rsidR="0071229E" w:rsidRDefault="0071229E">
      <w:pPr>
        <w:pStyle w:val="ConsPlusNormal"/>
        <w:jc w:val="right"/>
      </w:pPr>
      <w:r>
        <w:t>и социальной защиты</w:t>
      </w:r>
    </w:p>
    <w:p w:rsidR="0071229E" w:rsidRDefault="0071229E">
      <w:pPr>
        <w:pStyle w:val="ConsPlusNormal"/>
        <w:jc w:val="right"/>
      </w:pPr>
      <w:r>
        <w:t>Российской Федерации</w:t>
      </w:r>
    </w:p>
    <w:p w:rsidR="0071229E" w:rsidRDefault="0071229E">
      <w:pPr>
        <w:pStyle w:val="ConsPlusNormal"/>
        <w:jc w:val="right"/>
      </w:pPr>
      <w:r>
        <w:t>от 26 января 2022 г. N 24</w:t>
      </w: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right"/>
      </w:pPr>
      <w:r>
        <w:t>Форма</w:t>
      </w:r>
    </w:p>
    <w:p w:rsidR="0071229E" w:rsidRDefault="00712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0"/>
        <w:gridCol w:w="3615"/>
        <w:gridCol w:w="624"/>
        <w:gridCol w:w="340"/>
        <w:gridCol w:w="3433"/>
      </w:tblGrid>
      <w:tr w:rsidR="0071229E"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bookmarkStart w:id="5" w:name="P387"/>
            <w:bookmarkEnd w:id="5"/>
            <w:r>
              <w:t>Сведения</w:t>
            </w:r>
          </w:p>
          <w:p w:rsidR="0071229E" w:rsidRDefault="0071229E">
            <w:pPr>
              <w:pStyle w:val="ConsPlusNormal"/>
              <w:jc w:val="center"/>
            </w:pPr>
            <w:r>
              <w:t>о численности безработных граждан, зарегистрированных в органах службы занятости</w:t>
            </w:r>
          </w:p>
        </w:tc>
      </w:tr>
      <w:tr w:rsidR="0071229E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right"/>
            </w:pPr>
            <w:r>
              <w:t>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  <w:tr w:rsidR="0071229E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дата, на которую представляются сведения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71229E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</w:pPr>
          </w:p>
        </w:tc>
      </w:tr>
      <w:tr w:rsidR="0071229E"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29E" w:rsidRDefault="0071229E">
            <w:pPr>
              <w:pStyle w:val="ConsPlusNormal"/>
              <w:jc w:val="both"/>
            </w:pPr>
            <w:r>
              <w:t>Периодичность представления: ежедневно</w:t>
            </w:r>
          </w:p>
        </w:tc>
      </w:tr>
    </w:tbl>
    <w:p w:rsidR="0071229E" w:rsidRDefault="007122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3"/>
        <w:gridCol w:w="1402"/>
        <w:gridCol w:w="2440"/>
        <w:gridCol w:w="1787"/>
        <w:gridCol w:w="2740"/>
      </w:tblGrid>
      <w:tr w:rsidR="0071229E">
        <w:tc>
          <w:tcPr>
            <w:tcW w:w="4525" w:type="dxa"/>
            <w:gridSpan w:val="3"/>
          </w:tcPr>
          <w:p w:rsidR="0071229E" w:rsidRDefault="0071229E">
            <w:pPr>
              <w:pStyle w:val="ConsPlusNormal"/>
              <w:jc w:val="center"/>
            </w:pPr>
            <w:r>
              <w:t>Признано безработными за отчетный период, чел.</w:t>
            </w:r>
          </w:p>
        </w:tc>
        <w:tc>
          <w:tcPr>
            <w:tcW w:w="1787" w:type="dxa"/>
            <w:vMerge w:val="restart"/>
          </w:tcPr>
          <w:p w:rsidR="0071229E" w:rsidRDefault="0071229E">
            <w:pPr>
              <w:pStyle w:val="ConsPlusNormal"/>
              <w:jc w:val="center"/>
            </w:pPr>
            <w:r>
              <w:t>Численность безработных граждан на отчетную дату, чел</w:t>
            </w:r>
          </w:p>
        </w:tc>
        <w:tc>
          <w:tcPr>
            <w:tcW w:w="2740" w:type="dxa"/>
            <w:vMerge w:val="restart"/>
          </w:tcPr>
          <w:p w:rsidR="0071229E" w:rsidRDefault="0071229E">
            <w:pPr>
              <w:pStyle w:val="ConsPlusNormal"/>
              <w:jc w:val="center"/>
            </w:pPr>
            <w:r>
              <w:t>Количество свободных рабочих мест и вакантных должностей, заявленное работодателями в органы службы занятости на отчетную дату, единиц</w:t>
            </w:r>
          </w:p>
        </w:tc>
      </w:tr>
      <w:tr w:rsidR="0071229E">
        <w:tc>
          <w:tcPr>
            <w:tcW w:w="683" w:type="dxa"/>
          </w:tcPr>
          <w:p w:rsidR="0071229E" w:rsidRDefault="007122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02" w:type="dxa"/>
          </w:tcPr>
          <w:p w:rsidR="0071229E" w:rsidRDefault="0071229E">
            <w:pPr>
              <w:pStyle w:val="ConsPlusNormal"/>
              <w:jc w:val="center"/>
            </w:pPr>
            <w:r>
              <w:t>из них осуществлявших трудовую деятельность</w:t>
            </w:r>
          </w:p>
        </w:tc>
        <w:tc>
          <w:tcPr>
            <w:tcW w:w="2440" w:type="dxa"/>
          </w:tcPr>
          <w:p w:rsidR="0071229E" w:rsidRDefault="0071229E">
            <w:pPr>
              <w:pStyle w:val="ConsPlusNormal"/>
              <w:jc w:val="center"/>
            </w:pPr>
            <w:r>
              <w:t>из них уволенных в связи с ликвидацией организации либо сокращением численности или штата работников</w:t>
            </w:r>
          </w:p>
        </w:tc>
        <w:tc>
          <w:tcPr>
            <w:tcW w:w="1787" w:type="dxa"/>
            <w:vMerge/>
          </w:tcPr>
          <w:p w:rsidR="0071229E" w:rsidRDefault="0071229E">
            <w:pPr>
              <w:spacing w:after="1" w:line="0" w:lineRule="atLeast"/>
            </w:pPr>
          </w:p>
        </w:tc>
        <w:tc>
          <w:tcPr>
            <w:tcW w:w="2740" w:type="dxa"/>
            <w:vMerge/>
          </w:tcPr>
          <w:p w:rsidR="0071229E" w:rsidRDefault="0071229E">
            <w:pPr>
              <w:spacing w:after="1" w:line="0" w:lineRule="atLeast"/>
            </w:pPr>
          </w:p>
        </w:tc>
      </w:tr>
      <w:tr w:rsidR="0071229E">
        <w:tc>
          <w:tcPr>
            <w:tcW w:w="683" w:type="dxa"/>
          </w:tcPr>
          <w:p w:rsidR="0071229E" w:rsidRDefault="007122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71229E" w:rsidRDefault="007122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0" w:type="dxa"/>
          </w:tcPr>
          <w:p w:rsidR="0071229E" w:rsidRDefault="007122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71229E" w:rsidRDefault="007122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40" w:type="dxa"/>
          </w:tcPr>
          <w:p w:rsidR="0071229E" w:rsidRDefault="0071229E">
            <w:pPr>
              <w:pStyle w:val="ConsPlusNormal"/>
              <w:jc w:val="center"/>
            </w:pPr>
            <w:r>
              <w:t>5</w:t>
            </w:r>
          </w:p>
        </w:tc>
      </w:tr>
    </w:tbl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jc w:val="both"/>
      </w:pPr>
    </w:p>
    <w:p w:rsidR="0071229E" w:rsidRDefault="00712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1ED" w:rsidRDefault="006761ED"/>
    <w:sectPr w:rsidR="006761ED" w:rsidSect="0071229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229E"/>
    <w:rsid w:val="006761ED"/>
    <w:rsid w:val="0071229E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4A530B67EA40A7D6A2AA66909220E4F368477B52F171202AD2C5002BF2BE8B41F3BA8240E64D65EEEFF43575CF02FA90B8CE3B47A1D6B40YBL" TargetMode="External"/><Relationship Id="rId13" Type="http://schemas.openxmlformats.org/officeDocument/2006/relationships/hyperlink" Target="consultantplus://offline/ref=D1E4A530B67EA40A7D6A2AA66909220E4F3B887DB22E171202AD2C5002BF2BE8A61F63A426077BDF5EFBA9121140YBL" TargetMode="External"/><Relationship Id="rId18" Type="http://schemas.openxmlformats.org/officeDocument/2006/relationships/hyperlink" Target="consultantplus://offline/ref=D1E4A530B67EA40A7D6A2AA66909220E483E8275B724171202AD2C5002BF2BE8A61F63A426077BDF5EFBA9121140Y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E4A530B67EA40A7D6A2AA66909220E483E8275B724171202AD2C5002BF2BE8A61F63A426077BDF5EFBA9121140YBL" TargetMode="External"/><Relationship Id="rId7" Type="http://schemas.openxmlformats.org/officeDocument/2006/relationships/hyperlink" Target="consultantplus://offline/ref=D1E4A530B67EA40A7D6A2AA66909220E4F368477B52F171202AD2C5002BF2BE8B41F3BA8240E64D75EEEFF43575CF02FA90B8CE3B47A1D6B40YBL" TargetMode="External"/><Relationship Id="rId12" Type="http://schemas.openxmlformats.org/officeDocument/2006/relationships/hyperlink" Target="consultantplus://offline/ref=D1E4A530B67EA40A7D6A2AA66909220E4F3E8172BE2B171202AD2C5002BF2BE8A61F63A426077BDF5EFBA9121140YBL" TargetMode="External"/><Relationship Id="rId17" Type="http://schemas.openxmlformats.org/officeDocument/2006/relationships/hyperlink" Target="consultantplus://offline/ref=D1E4A530B67EA40A7D6A2AA66909220E483F8977B12D171202AD2C5002BF2BE8B41F3BA8240E65DF53EEFF43575CF02FA90B8CE3B47A1D6B40Y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E4A530B67EA40A7D6A2AA66909220E483E8275B724171202AD2C5002BF2BE8A61F63A426077BDF5EFBA9121140YBL" TargetMode="External"/><Relationship Id="rId20" Type="http://schemas.openxmlformats.org/officeDocument/2006/relationships/hyperlink" Target="consultantplus://offline/ref=D1E4A530B67EA40A7D6A2AA66909220E483E8275B724171202AD2C5002BF2BE8A61F63A426077BDF5EFBA9121140Y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4A530B67EA40A7D6A2AA66909220E483F8576B429171202AD2C5002BF2BE8B41F3BA8240E66D853EEFF43575CF02FA90B8CE3B47A1D6B40YBL" TargetMode="External"/><Relationship Id="rId11" Type="http://schemas.openxmlformats.org/officeDocument/2006/relationships/hyperlink" Target="consultantplus://offline/ref=D1E4A530B67EA40A7D6A2AA66909220E4E3E8470B22C171202AD2C5002BF2BE8A61F63A426077BDF5EFBA9121140YBL" TargetMode="External"/><Relationship Id="rId5" Type="http://schemas.openxmlformats.org/officeDocument/2006/relationships/hyperlink" Target="consultantplus://offline/ref=D1E4A530B67EA40A7D6A2AA66909220E4F368477B52F171202AD2C5002BF2BE8B41F3BA8240E64D65EEEFF43575CF02FA90B8CE3B47A1D6B40YBL" TargetMode="External"/><Relationship Id="rId15" Type="http://schemas.openxmlformats.org/officeDocument/2006/relationships/hyperlink" Target="consultantplus://offline/ref=D1E4A530B67EA40A7D6A2AA66909220E4F368376B125171202AD2C5002BF2BE8A61F63A426077BDF5EFBA9121140Y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E4A530B67EA40A7D6A2AA66909220E4E3F8777B52F171202AD2C5002BF2BE8A61F63A426077BDF5EFBA9121140YBL" TargetMode="External"/><Relationship Id="rId19" Type="http://schemas.openxmlformats.org/officeDocument/2006/relationships/hyperlink" Target="consultantplus://offline/ref=D1E4A530B67EA40A7D6A2AA66909220E483E8275B724171202AD2C5002BF2BE8A61F63A426077BDF5EFBA9121140YBL" TargetMode="External"/><Relationship Id="rId4" Type="http://schemas.openxmlformats.org/officeDocument/2006/relationships/hyperlink" Target="consultantplus://offline/ref=D1E4A530B67EA40A7D6A2AA66909220E483F8977B12D171202AD2C5002BF2BE8B41F3BA8240E65DF5FEEFF43575CF02FA90B8CE3B47A1D6B40YBL" TargetMode="External"/><Relationship Id="rId9" Type="http://schemas.openxmlformats.org/officeDocument/2006/relationships/hyperlink" Target="consultantplus://offline/ref=D1E4A530B67EA40A7D6A2AA66909220E4F368370B52E171202AD2C5002BF2BE8A61F63A426077BDF5EFBA9121140YBL" TargetMode="External"/><Relationship Id="rId14" Type="http://schemas.openxmlformats.org/officeDocument/2006/relationships/hyperlink" Target="consultantplus://offline/ref=D1E4A530B67EA40A7D6A2AA66909220E4F3A857CB72D171202AD2C5002BF2BE8A61F63A426077BDF5EFBA9121140Y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3864</Words>
  <Characters>22027</Characters>
  <Application>Microsoft Office Word</Application>
  <DocSecurity>0</DocSecurity>
  <Lines>183</Lines>
  <Paragraphs>51</Paragraphs>
  <ScaleCrop>false</ScaleCrop>
  <Company/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2022-04-29T11:24:00Z</dcterms:created>
  <dcterms:modified xsi:type="dcterms:W3CDTF">2022-04-29T11:25:00Z</dcterms:modified>
</cp:coreProperties>
</file>